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C076A" w14:textId="77777777" w:rsidR="000D7BAE" w:rsidRDefault="001E39B4">
      <w:r>
        <w:t xml:space="preserve"> </w:t>
      </w:r>
    </w:p>
    <w:p w14:paraId="515560E6" w14:textId="77777777" w:rsidR="000D7BAE" w:rsidRDefault="001E39B4">
      <w:proofErr w:type="spellStart"/>
      <w:r>
        <w:t>NdP</w:t>
      </w:r>
      <w:proofErr w:type="spellEnd"/>
      <w:r>
        <w:t xml:space="preserve"> 07.05.2026 | titular</w:t>
      </w:r>
    </w:p>
    <w:tbl>
      <w:tblPr>
        <w:tblStyle w:val="a"/>
        <w:tblW w:w="849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494"/>
      </w:tblGrid>
      <w:tr w:rsidR="000D7BAE" w14:paraId="1A873E30" w14:textId="77777777">
        <w:tc>
          <w:tcPr>
            <w:tcW w:w="8494" w:type="dxa"/>
            <w:shd w:val="clear" w:color="auto" w:fill="E8E8E8"/>
          </w:tcPr>
          <w:p w14:paraId="537326E7" w14:textId="77777777" w:rsidR="000D7BAE" w:rsidRDefault="000D7BAE">
            <w:pPr>
              <w:jc w:val="center"/>
              <w:rPr>
                <w:b/>
                <w:bCs/>
              </w:rPr>
            </w:pPr>
          </w:p>
          <w:p w14:paraId="03A85379" w14:textId="77777777" w:rsidR="000D7BAE" w:rsidRDefault="001E39B4">
            <w:pPr>
              <w:jc w:val="center"/>
              <w:rPr>
                <w:rFonts w:ascii="Poppins" w:eastAsia="Poppins" w:hAnsi="Poppins" w:cs="Poppins"/>
                <w:b/>
                <w:bCs/>
                <w:sz w:val="32"/>
                <w:szCs w:val="32"/>
              </w:rPr>
            </w:pPr>
            <w:r>
              <w:rPr>
                <w:rFonts w:ascii="Poppins" w:eastAsia="Poppins" w:hAnsi="Poppins" w:cs="Poppins"/>
                <w:b/>
                <w:bCs/>
                <w:sz w:val="32"/>
                <w:szCs w:val="32"/>
              </w:rPr>
              <w:t>Nota de Prensa</w:t>
            </w:r>
          </w:p>
          <w:p w14:paraId="6B96FD7B" w14:textId="77777777" w:rsidR="000D7BAE" w:rsidRDefault="000D7BAE">
            <w:pPr>
              <w:jc w:val="center"/>
              <w:rPr>
                <w:b/>
                <w:bCs/>
              </w:rPr>
            </w:pPr>
          </w:p>
        </w:tc>
      </w:tr>
    </w:tbl>
    <w:p w14:paraId="51697D7F" w14:textId="77777777" w:rsidR="000D7BAE" w:rsidRDefault="001E39B4">
      <w:pPr>
        <w:jc w:val="center"/>
        <w:rPr>
          <w:b/>
          <w:bCs/>
          <w:color w:val="EE0000"/>
          <w:sz w:val="44"/>
          <w:szCs w:val="44"/>
        </w:rPr>
      </w:pPr>
      <w:r>
        <w:rPr>
          <w:b/>
          <w:bCs/>
          <w:noProof/>
          <w:color w:val="EE0000"/>
          <w:sz w:val="44"/>
          <w:szCs w:val="44"/>
        </w:rPr>
        <w:drawing>
          <wp:inline distT="114300" distB="114300" distL="114300" distR="114300" wp14:anchorId="62CEE5DD" wp14:editId="365547B2">
            <wp:extent cx="5399730" cy="3035300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9730" cy="3035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700449B" w14:textId="77777777" w:rsidR="000D7BAE" w:rsidRDefault="001E39B4">
      <w:pPr>
        <w:jc w:val="center"/>
        <w:rPr>
          <w:b/>
          <w:bCs/>
          <w:color w:val="FF6600"/>
          <w:sz w:val="44"/>
          <w:szCs w:val="44"/>
        </w:rPr>
      </w:pPr>
      <w:r>
        <w:rPr>
          <w:b/>
          <w:bCs/>
          <w:color w:val="FF6600"/>
          <w:sz w:val="44"/>
          <w:szCs w:val="44"/>
        </w:rPr>
        <w:t>Proyecto Hombre presenta la campaña “Salud mental y adicciones: Hay Proyecto”</w:t>
      </w:r>
    </w:p>
    <w:p w14:paraId="4054D57C" w14:textId="77777777" w:rsidR="000D7BAE" w:rsidRDefault="001E39B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Proyecto Hombre señala la creciente relación entre salud mental y adicciones, cada vez más presentes de forma simultánea en las personas en tratamiento.</w:t>
      </w:r>
    </w:p>
    <w:p w14:paraId="118ED476" w14:textId="77777777" w:rsidR="000D7BAE" w:rsidRDefault="001E39B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Tres de cada cuatro personas en tratamiento por adicciones sufren ansiedad severa.</w:t>
      </w:r>
    </w:p>
    <w:p w14:paraId="2F796140" w14:textId="77777777" w:rsidR="000D7BAE" w:rsidRDefault="001E39B4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Madrid, 7 de mayo de 2026.</w:t>
      </w:r>
      <w:r>
        <w:rPr>
          <w:sz w:val="22"/>
          <w:szCs w:val="22"/>
        </w:rPr>
        <w:t xml:space="preserve"> Proyecto Hombre ha presentado hoy en CaixaForum Madrid la campaña “Salud mental y adicciones: Hay Proyecto”, una iniciativa que busca visibilizar la estrecha relación entre los problemas de salud mental y las conductas adictivas y la necesidad de abordarlos de forma conjunta.</w:t>
      </w:r>
    </w:p>
    <w:p w14:paraId="5E94986F" w14:textId="77777777" w:rsidR="000D7BAE" w:rsidRDefault="001E39B4">
      <w:pPr>
        <w:jc w:val="both"/>
        <w:rPr>
          <w:sz w:val="22"/>
          <w:szCs w:val="22"/>
        </w:rPr>
      </w:pPr>
      <w:r>
        <w:rPr>
          <w:sz w:val="22"/>
          <w:szCs w:val="22"/>
        </w:rPr>
        <w:t>Los datos del Observatorio Proyecto Hombre reflejan una realidad preocupante entre las personas que acuden a tratamiento por adicciones: en 2024, el 75,4 % presenta ansiedad severa, el 63,1 % depresión severa y el 46,3 % ideación suicida. Estas cifras han aumentado de forma significativa en los últimos años.</w:t>
      </w:r>
    </w:p>
    <w:p w14:paraId="05A8BF68" w14:textId="77777777" w:rsidR="000D7BAE" w:rsidRDefault="000D7BAE">
      <w:pPr>
        <w:jc w:val="both"/>
        <w:rPr>
          <w:sz w:val="22"/>
          <w:szCs w:val="22"/>
        </w:rPr>
      </w:pPr>
    </w:p>
    <w:p w14:paraId="35C3AD88" w14:textId="77777777" w:rsidR="000D7BAE" w:rsidRDefault="001E39B4">
      <w:pPr>
        <w:jc w:val="both"/>
        <w:rPr>
          <w:sz w:val="22"/>
          <w:szCs w:val="22"/>
        </w:rPr>
      </w:pPr>
      <w:r>
        <w:rPr>
          <w:sz w:val="22"/>
          <w:szCs w:val="22"/>
        </w:rPr>
        <w:t>Durante la jornada, expertos y profesionales del ámbito clínico y social han analizado los retos que plantea esta realidad, cada vez más presente en las personas atendidas por la organización.</w:t>
      </w:r>
    </w:p>
    <w:p w14:paraId="2EE50F74" w14:textId="77777777" w:rsidR="000D7BAE" w:rsidRDefault="001E39B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Para </w:t>
      </w:r>
      <w:r>
        <w:rPr>
          <w:b/>
          <w:bCs/>
          <w:sz w:val="22"/>
          <w:szCs w:val="22"/>
        </w:rPr>
        <w:t>Manuel Muiños</w:t>
      </w:r>
      <w:r>
        <w:rPr>
          <w:sz w:val="22"/>
          <w:szCs w:val="22"/>
        </w:rPr>
        <w:t xml:space="preserve">, presidente nacional de la Asociación Proyecto Hombre, estos datos reflejan un cambio importante en el perfil de las personas atendidas: </w:t>
      </w:r>
    </w:p>
    <w:p w14:paraId="248E8ED6" w14:textId="77777777" w:rsidR="000D7BAE" w:rsidRDefault="001E39B4">
      <w:pPr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“Queremos recordar algo fundamental: detrás de cada diagnóstico hay una persona con una historia única. Nuestro trabajo consiste en acompañarla desde una mirada integral, porque lo que va junto —la salud mental y las adicciones— debe tratarse junto”.</w:t>
      </w:r>
    </w:p>
    <w:p w14:paraId="0C0A7C57" w14:textId="77777777" w:rsidR="000D7BAE" w:rsidRDefault="001E39B4">
      <w:pPr>
        <w:jc w:val="both"/>
        <w:rPr>
          <w:b/>
          <w:bCs/>
          <w:color w:val="FF6600"/>
          <w:sz w:val="22"/>
          <w:szCs w:val="22"/>
        </w:rPr>
      </w:pPr>
      <w:r>
        <w:rPr>
          <w:b/>
          <w:bCs/>
          <w:color w:val="FF6600"/>
          <w:sz w:val="22"/>
          <w:szCs w:val="22"/>
        </w:rPr>
        <w:t>Una realidad cada vez más compleja</w:t>
      </w:r>
    </w:p>
    <w:p w14:paraId="0950CBDB" w14:textId="77777777" w:rsidR="000D7BAE" w:rsidRDefault="001E39B4">
      <w:pPr>
        <w:jc w:val="both"/>
        <w:rPr>
          <w:sz w:val="22"/>
          <w:szCs w:val="22"/>
        </w:rPr>
      </w:pPr>
      <w:r>
        <w:rPr>
          <w:sz w:val="22"/>
          <w:szCs w:val="22"/>
        </w:rPr>
        <w:t>La coocurrencia de problemas de salud mental y conductas adictivas incrementa la complejidad de los procesos terapéuticos. Las personas que presentan ambas problemáticas suelen experimentar mayor severidad psicológica, mayor riesgo de recaída y mayores dificultades de integración social.</w:t>
      </w:r>
    </w:p>
    <w:p w14:paraId="7BA95783" w14:textId="77777777" w:rsidR="000D7BAE" w:rsidRDefault="001E39B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Ante esta situación, Proyecto Hombre defiende la necesidad de </w:t>
      </w:r>
      <w:r>
        <w:rPr>
          <w:b/>
          <w:bCs/>
          <w:sz w:val="22"/>
          <w:szCs w:val="22"/>
        </w:rPr>
        <w:t>respuestas integradas y coordinadas</w:t>
      </w:r>
      <w:r>
        <w:rPr>
          <w:sz w:val="22"/>
          <w:szCs w:val="22"/>
        </w:rPr>
        <w:t xml:space="preserve"> que combinen la intervención psicológica, médica y social.</w:t>
      </w:r>
    </w:p>
    <w:p w14:paraId="2A8F3D51" w14:textId="77777777" w:rsidR="000D7BAE" w:rsidRDefault="001E39B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Para </w:t>
      </w:r>
      <w:r>
        <w:rPr>
          <w:b/>
          <w:bCs/>
          <w:sz w:val="22"/>
          <w:szCs w:val="22"/>
        </w:rPr>
        <w:t>Pedro Pedrero</w:t>
      </w:r>
      <w:r>
        <w:rPr>
          <w:sz w:val="22"/>
          <w:szCs w:val="22"/>
        </w:rPr>
        <w:t xml:space="preserve">, presidente de la Comisión Nacional de Tratamiento de Proyecto Hombre, el tratamiento debe abordar todas las dimensiones de la persona: </w:t>
      </w:r>
    </w:p>
    <w:p w14:paraId="543028A9" w14:textId="77777777" w:rsidR="000D7BAE" w:rsidRDefault="001E39B4">
      <w:pPr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“No estamos ante problemas aislados. La salud mental y las adicciones están profundamente conectadas y por eso el tratamiento debe ser integral. Cuando tratamos solo una parte del problema, dejamos fuera elementos clave para la recuperación”.</w:t>
      </w:r>
    </w:p>
    <w:p w14:paraId="5694CC3C" w14:textId="77777777" w:rsidR="000D7BAE" w:rsidRDefault="001E39B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Proyecto Hombre trabaja desde hace más de </w:t>
      </w:r>
      <w:r>
        <w:rPr>
          <w:b/>
          <w:bCs/>
          <w:sz w:val="22"/>
          <w:szCs w:val="22"/>
        </w:rPr>
        <w:t>40 años con un modelo biopsicosocial</w:t>
      </w:r>
      <w:r>
        <w:rPr>
          <w:sz w:val="22"/>
          <w:szCs w:val="22"/>
        </w:rPr>
        <w:t>, basado en equipos interdisciplinares que integran la intervención psicológica, médica, social y familiar.</w:t>
      </w:r>
    </w:p>
    <w:p w14:paraId="256C08C5" w14:textId="77777777" w:rsidR="000D7BAE" w:rsidRDefault="001E39B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Este enfoque busca evitar situaciones que los expertos denominan </w:t>
      </w:r>
      <w:r>
        <w:rPr>
          <w:b/>
          <w:bCs/>
          <w:sz w:val="22"/>
          <w:szCs w:val="22"/>
        </w:rPr>
        <w:t>“síndrome de la puerta equivocada”</w:t>
      </w:r>
      <w:r>
        <w:rPr>
          <w:sz w:val="22"/>
          <w:szCs w:val="22"/>
        </w:rPr>
        <w:t>, cuando las personas con problemas de adicción y salud mental son derivadas de un recurso a otro sin encontrar una respuesta adecuada.</w:t>
      </w:r>
    </w:p>
    <w:p w14:paraId="3C99216B" w14:textId="77777777" w:rsidR="000D7BAE" w:rsidRDefault="001E39B4">
      <w:pPr>
        <w:jc w:val="both"/>
        <w:rPr>
          <w:b/>
          <w:bCs/>
          <w:color w:val="FF6600"/>
          <w:sz w:val="22"/>
          <w:szCs w:val="22"/>
        </w:rPr>
      </w:pPr>
      <w:r>
        <w:rPr>
          <w:b/>
          <w:bCs/>
          <w:color w:val="FF6600"/>
          <w:sz w:val="22"/>
          <w:szCs w:val="22"/>
        </w:rPr>
        <w:t>Mayor impacto en las mujeres</w:t>
      </w:r>
    </w:p>
    <w:p w14:paraId="59A3D405" w14:textId="77777777" w:rsidR="000D7BAE" w:rsidRDefault="001E39B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Los datos del Observatorio también muestran una </w:t>
      </w:r>
      <w:r>
        <w:rPr>
          <w:b/>
          <w:bCs/>
          <w:sz w:val="22"/>
          <w:szCs w:val="22"/>
        </w:rPr>
        <w:t>mayor afectación en mujeres</w:t>
      </w:r>
      <w:r>
        <w:rPr>
          <w:sz w:val="22"/>
          <w:szCs w:val="22"/>
        </w:rPr>
        <w:t>.</w:t>
      </w:r>
    </w:p>
    <w:p w14:paraId="7D09AEF6" w14:textId="77777777" w:rsidR="000D7BAE" w:rsidRDefault="001E39B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Entre las mujeres atendidas por la organización, el </w:t>
      </w:r>
      <w:r>
        <w:rPr>
          <w:b/>
          <w:bCs/>
          <w:sz w:val="22"/>
          <w:szCs w:val="22"/>
        </w:rPr>
        <w:t>85 % presenta ansiedad severa</w:t>
      </w:r>
      <w:r>
        <w:rPr>
          <w:sz w:val="22"/>
          <w:szCs w:val="22"/>
        </w:rPr>
        <w:t xml:space="preserve"> y el </w:t>
      </w:r>
      <w:r>
        <w:rPr>
          <w:b/>
          <w:bCs/>
          <w:sz w:val="22"/>
          <w:szCs w:val="22"/>
        </w:rPr>
        <w:t>78,1 % depresión severa</w:t>
      </w:r>
      <w:r>
        <w:rPr>
          <w:sz w:val="22"/>
          <w:szCs w:val="22"/>
        </w:rPr>
        <w:t xml:space="preserve">, cifras significativamente superiores a las registradas entre los hombres. </w:t>
      </w:r>
    </w:p>
    <w:p w14:paraId="778A09D3" w14:textId="77777777" w:rsidR="000D7BAE" w:rsidRDefault="001E39B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Esta realidad refuerza la necesidad de incorporar </w:t>
      </w:r>
      <w:r>
        <w:rPr>
          <w:b/>
          <w:bCs/>
          <w:sz w:val="22"/>
          <w:szCs w:val="22"/>
        </w:rPr>
        <w:t>perspectiva de género</w:t>
      </w:r>
      <w:r>
        <w:rPr>
          <w:sz w:val="22"/>
          <w:szCs w:val="22"/>
        </w:rPr>
        <w:t xml:space="preserve"> en los procesos de tratamiento.</w:t>
      </w:r>
    </w:p>
    <w:p w14:paraId="05A7EA9A" w14:textId="77777777" w:rsidR="000D7BAE" w:rsidRDefault="000D7BAE">
      <w:pPr>
        <w:jc w:val="both"/>
        <w:rPr>
          <w:b/>
          <w:bCs/>
          <w:color w:val="FF6600"/>
          <w:sz w:val="22"/>
          <w:szCs w:val="22"/>
        </w:rPr>
      </w:pPr>
    </w:p>
    <w:p w14:paraId="15DFCEAB" w14:textId="77777777" w:rsidR="000D7BAE" w:rsidRDefault="001E39B4">
      <w:pPr>
        <w:jc w:val="both"/>
        <w:rPr>
          <w:b/>
          <w:bCs/>
          <w:color w:val="FF6600"/>
          <w:sz w:val="22"/>
          <w:szCs w:val="22"/>
        </w:rPr>
      </w:pPr>
      <w:r>
        <w:rPr>
          <w:b/>
          <w:bCs/>
          <w:color w:val="FF6600"/>
          <w:sz w:val="22"/>
          <w:szCs w:val="22"/>
        </w:rPr>
        <w:t>Campaña “Hay Proyecto”</w:t>
      </w:r>
    </w:p>
    <w:p w14:paraId="46083CDA" w14:textId="77777777" w:rsidR="000D7BAE" w:rsidRDefault="001E39B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En este contexto, Proyecto Hombre ha presentado la campaña: </w:t>
      </w:r>
      <w:r>
        <w:rPr>
          <w:b/>
          <w:bCs/>
          <w:sz w:val="22"/>
          <w:szCs w:val="22"/>
        </w:rPr>
        <w:t>Salud Mental y Adicciones: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“Hay Proyecto”</w:t>
      </w:r>
      <w:r>
        <w:rPr>
          <w:sz w:val="22"/>
          <w:szCs w:val="22"/>
        </w:rPr>
        <w:t xml:space="preserve">, una iniciativa que busca transmitir un mensaje claro: frente a los problemas de salud mental y las adicciones </w:t>
      </w:r>
      <w:r>
        <w:rPr>
          <w:b/>
          <w:bCs/>
          <w:sz w:val="22"/>
          <w:szCs w:val="22"/>
        </w:rPr>
        <w:t>hay acompañamiento profesional, tratamiento y posibilidad de recuperación</w:t>
      </w:r>
      <w:r>
        <w:rPr>
          <w:sz w:val="22"/>
          <w:szCs w:val="22"/>
        </w:rPr>
        <w:t>.</w:t>
      </w:r>
    </w:p>
    <w:p w14:paraId="45136304" w14:textId="77777777" w:rsidR="000D7BAE" w:rsidRDefault="001E39B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La campaña pone el foco en la importancia de mirar a la persona más allá del diagnóstico y ofrecer respuestas adaptadas a su historia y su contexto. Según </w:t>
      </w:r>
      <w:r>
        <w:rPr>
          <w:b/>
          <w:bCs/>
          <w:sz w:val="22"/>
          <w:szCs w:val="22"/>
        </w:rPr>
        <w:t>Elena Presencio</w:t>
      </w:r>
      <w:r>
        <w:rPr>
          <w:sz w:val="22"/>
          <w:szCs w:val="22"/>
        </w:rPr>
        <w:t xml:space="preserve">, directora general de la Asociación Proyecto Hombre:  </w:t>
      </w:r>
    </w:p>
    <w:p w14:paraId="13CA78E8" w14:textId="77777777" w:rsidR="000D7BAE" w:rsidRDefault="001E39B4">
      <w:pPr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“Cada vez vemos con más claridad que las adicciones y los problemas de salud mental aparecen juntos. Esto nos obliga a adaptar los tratamientos y a reforzar la coordinación entre los sistemas sanitario y social para ofrecer respuestas más completas a las personas, de ahí que </w:t>
      </w:r>
      <w:proofErr w:type="spellStart"/>
      <w:r>
        <w:rPr>
          <w:i/>
          <w:iCs/>
          <w:sz w:val="22"/>
          <w:szCs w:val="22"/>
        </w:rPr>
        <w:t>querramos</w:t>
      </w:r>
      <w:proofErr w:type="spellEnd"/>
      <w:r>
        <w:rPr>
          <w:i/>
          <w:iCs/>
          <w:sz w:val="22"/>
          <w:szCs w:val="22"/>
        </w:rPr>
        <w:t xml:space="preserve"> sensibilizar y comunicar que tenemos un Proyecto para esta problemática”.</w:t>
      </w:r>
    </w:p>
    <w:p w14:paraId="598D17B3" w14:textId="77777777" w:rsidR="000D7BAE" w:rsidRDefault="001E39B4">
      <w:pPr>
        <w:jc w:val="both"/>
        <w:rPr>
          <w:sz w:val="22"/>
          <w:szCs w:val="22"/>
        </w:rPr>
      </w:pPr>
      <w:r>
        <w:rPr>
          <w:sz w:val="22"/>
          <w:szCs w:val="22"/>
        </w:rPr>
        <w:t>La campaña también pretende reforzar el papel de Proyecto Hombre como referente en el abordaje conjunto de estas problemáticas y sensibilizar a la sociedad sobre la importancia de pedir ayuda a tiempo.</w:t>
      </w:r>
    </w:p>
    <w:p w14:paraId="14D30971" w14:textId="77777777" w:rsidR="000D7BAE" w:rsidRDefault="001E39B4">
      <w:pPr>
        <w:jc w:val="both"/>
        <w:rPr>
          <w:b/>
          <w:bCs/>
          <w:color w:val="FF6600"/>
          <w:sz w:val="22"/>
          <w:szCs w:val="22"/>
        </w:rPr>
      </w:pPr>
      <w:r>
        <w:rPr>
          <w:b/>
          <w:bCs/>
          <w:color w:val="FF6600"/>
          <w:sz w:val="22"/>
          <w:szCs w:val="22"/>
        </w:rPr>
        <w:t>Jornada “Salud mental y adicciones”</w:t>
      </w:r>
    </w:p>
    <w:p w14:paraId="7F1DFE9A" w14:textId="77777777" w:rsidR="000D7BAE" w:rsidRDefault="001E39B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La presentación de la campaña se enmarca en la </w:t>
      </w:r>
      <w:r>
        <w:rPr>
          <w:b/>
          <w:bCs/>
          <w:sz w:val="22"/>
          <w:szCs w:val="22"/>
        </w:rPr>
        <w:t>jornada “Salud mental y adicciones: Hay Proyecto”</w:t>
      </w:r>
      <w:r>
        <w:rPr>
          <w:sz w:val="22"/>
          <w:szCs w:val="22"/>
        </w:rPr>
        <w:t>, celebrada también en CaixaForum Madrid, que ha reunido a profesionales del ámbito clínico, social y terapéutico para analizar los retos actuales del abordaje conjunto de estas problemáticas. El encuentro ha servido como espacio de reflexión y diálogo sobre la necesidad de reforzar la coordinación entre los sistemas de salud mental y los recursos de atención a las adicciones, así como sobre la importancia de ofrecer respuestas integrales centradas en la pers</w:t>
      </w:r>
      <w:r>
        <w:rPr>
          <w:sz w:val="22"/>
          <w:szCs w:val="22"/>
        </w:rPr>
        <w:t>ona.</w:t>
      </w:r>
    </w:p>
    <w:p w14:paraId="3CBD4FE2" w14:textId="77777777" w:rsidR="000D7BAE" w:rsidRDefault="001E39B4">
      <w:pPr>
        <w:jc w:val="both"/>
        <w:rPr>
          <w:sz w:val="22"/>
          <w:szCs w:val="22"/>
        </w:rPr>
      </w:pPr>
      <w:r>
        <w:pict w14:anchorId="00AC4D89">
          <v:rect id="_x0000_i1025" style="width:0;height:1.5pt" o:hralign="center" o:hrstd="t" o:hr="t" fillcolor="#a0a0a0" stroked="f"/>
        </w:pict>
      </w:r>
    </w:p>
    <w:p w14:paraId="4EBF776E" w14:textId="34EF7FE3" w:rsidR="000D7BAE" w:rsidRDefault="001E39B4">
      <w:pPr>
        <w:jc w:val="both"/>
        <w:rPr>
          <w:sz w:val="18"/>
          <w:szCs w:val="18"/>
        </w:rPr>
      </w:pPr>
      <w:r>
        <w:rPr>
          <w:b/>
          <w:bCs/>
          <w:color w:val="008080"/>
          <w:sz w:val="22"/>
          <w:szCs w:val="22"/>
        </w:rPr>
        <w:t>Sobre Proyecto Hombre</w:t>
      </w:r>
      <w:r w:rsidR="005F59FD">
        <w:rPr>
          <w:b/>
          <w:bCs/>
          <w:color w:val="008080"/>
          <w:sz w:val="22"/>
          <w:szCs w:val="22"/>
        </w:rPr>
        <w:t xml:space="preserve">: </w:t>
      </w:r>
      <w:r>
        <w:rPr>
          <w:sz w:val="18"/>
          <w:szCs w:val="18"/>
        </w:rPr>
        <w:t xml:space="preserve">Proyecto Hombre es una organización con más de </w:t>
      </w:r>
      <w:r>
        <w:rPr>
          <w:b/>
          <w:bCs/>
          <w:sz w:val="18"/>
          <w:szCs w:val="18"/>
        </w:rPr>
        <w:t>40 años de experiencia en la prevención, tratamiento y reinserción de las adicciones</w:t>
      </w:r>
      <w:r>
        <w:rPr>
          <w:sz w:val="18"/>
          <w:szCs w:val="18"/>
        </w:rPr>
        <w:t xml:space="preserve">. A lo largo de su trayectoria ha acompañado a miles de personas y familias en procesos de recuperación, desarrollando programas basados en la intervención integral, el trabajo interdisciplinar y la atención centrada en la persona. La organización dispone de </w:t>
      </w:r>
      <w:r>
        <w:rPr>
          <w:b/>
          <w:bCs/>
          <w:sz w:val="18"/>
          <w:szCs w:val="18"/>
        </w:rPr>
        <w:t>28 centros</w:t>
      </w:r>
      <w:r>
        <w:rPr>
          <w:sz w:val="18"/>
          <w:szCs w:val="18"/>
        </w:rPr>
        <w:t xml:space="preserve">, con un total de </w:t>
      </w:r>
      <w:r>
        <w:rPr>
          <w:b/>
          <w:bCs/>
          <w:sz w:val="18"/>
          <w:szCs w:val="18"/>
        </w:rPr>
        <w:t>200 dispositivos</w:t>
      </w:r>
      <w:r>
        <w:rPr>
          <w:sz w:val="18"/>
          <w:szCs w:val="18"/>
        </w:rPr>
        <w:t xml:space="preserve"> distribuidos en </w:t>
      </w:r>
      <w:r>
        <w:rPr>
          <w:b/>
          <w:bCs/>
          <w:sz w:val="18"/>
          <w:szCs w:val="18"/>
        </w:rPr>
        <w:t xml:space="preserve">39 provincias </w:t>
      </w:r>
      <w:r>
        <w:rPr>
          <w:sz w:val="18"/>
          <w:szCs w:val="18"/>
        </w:rPr>
        <w:t>y 1</w:t>
      </w:r>
      <w:r>
        <w:rPr>
          <w:b/>
          <w:bCs/>
          <w:sz w:val="18"/>
          <w:szCs w:val="18"/>
        </w:rPr>
        <w:t>5 comunidades autónomas</w:t>
      </w:r>
      <w:r>
        <w:rPr>
          <w:sz w:val="18"/>
          <w:szCs w:val="18"/>
        </w:rPr>
        <w:t>.</w:t>
      </w:r>
    </w:p>
    <w:p w14:paraId="22559659" w14:textId="77777777" w:rsidR="000D7BAE" w:rsidRDefault="001E39B4">
      <w:pPr>
        <w:jc w:val="both"/>
        <w:rPr>
          <w:sz w:val="22"/>
          <w:szCs w:val="22"/>
        </w:rPr>
      </w:pPr>
      <w:r>
        <w:pict w14:anchorId="6D273A63">
          <v:rect id="_x0000_i1026" style="width:0;height:1.5pt" o:hralign="center" o:hrstd="t" o:hr="t" fillcolor="#a0a0a0" stroked="f"/>
        </w:pict>
      </w:r>
    </w:p>
    <w:p w14:paraId="48759093" w14:textId="77777777" w:rsidR="000D7BAE" w:rsidRDefault="001E39B4">
      <w:pPr>
        <w:rPr>
          <w:sz w:val="20"/>
          <w:szCs w:val="20"/>
        </w:rPr>
      </w:pPr>
      <w:r>
        <w:rPr>
          <w:rFonts w:ascii="Quattrocento Sans" w:eastAsia="Quattrocento Sans" w:hAnsi="Quattrocento Sans" w:cs="Quattrocento Sans"/>
          <w:sz w:val="22"/>
          <w:szCs w:val="22"/>
        </w:rPr>
        <w:t>📞</w:t>
      </w:r>
      <w:r>
        <w:rPr>
          <w:sz w:val="22"/>
          <w:szCs w:val="22"/>
        </w:rPr>
        <w:t xml:space="preserve"> </w:t>
      </w:r>
      <w:r>
        <w:rPr>
          <w:b/>
          <w:bCs/>
          <w:sz w:val="20"/>
          <w:szCs w:val="20"/>
        </w:rPr>
        <w:t xml:space="preserve">Contacto </w:t>
      </w:r>
      <w:proofErr w:type="spellStart"/>
      <w:r>
        <w:rPr>
          <w:b/>
          <w:bCs/>
          <w:sz w:val="20"/>
          <w:szCs w:val="20"/>
        </w:rPr>
        <w:t>prensa:</w:t>
      </w:r>
      <w:r>
        <w:rPr>
          <w:sz w:val="20"/>
          <w:szCs w:val="20"/>
        </w:rPr>
        <w:t>Paola</w:t>
      </w:r>
      <w:proofErr w:type="spellEnd"/>
      <w:r>
        <w:rPr>
          <w:sz w:val="20"/>
          <w:szCs w:val="20"/>
        </w:rPr>
        <w:t xml:space="preserve"> Lami | Tel. 663 857 000 | </w:t>
      </w:r>
      <w:hyperlink r:id="rId9">
        <w:r>
          <w:rPr>
            <w:color w:val="467886"/>
            <w:sz w:val="20"/>
            <w:szCs w:val="20"/>
            <w:u w:val="single"/>
          </w:rPr>
          <w:t>plami@proyectohombre.es</w:t>
        </w:r>
      </w:hyperlink>
    </w:p>
    <w:p w14:paraId="3810425E" w14:textId="66896EA2" w:rsidR="000D7BAE" w:rsidRDefault="001E39B4" w:rsidP="005F59FD">
      <w:pPr>
        <w:rPr>
          <w:rFonts w:ascii="Poppins" w:eastAsia="Poppins" w:hAnsi="Poppins" w:cs="Poppins"/>
          <w:b/>
          <w:bCs/>
          <w:sz w:val="16"/>
          <w:szCs w:val="16"/>
        </w:rPr>
      </w:pPr>
      <w:hyperlink r:id="rId10">
        <w:r>
          <w:rPr>
            <w:b/>
            <w:bCs/>
            <w:color w:val="1155CC"/>
            <w:sz w:val="20"/>
            <w:szCs w:val="20"/>
            <w:u w:val="single"/>
          </w:rPr>
          <w:t>Descargar Materiales</w:t>
        </w:r>
      </w:hyperlink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14F7DBF5" wp14:editId="03BE0BEA">
            <wp:simplePos x="0" y="0"/>
            <wp:positionH relativeFrom="column">
              <wp:posOffset>171450</wp:posOffset>
            </wp:positionH>
            <wp:positionV relativeFrom="paragraph">
              <wp:posOffset>57150</wp:posOffset>
            </wp:positionV>
            <wp:extent cx="190500" cy="190500"/>
            <wp:effectExtent l="0" t="0" r="0" b="0"/>
            <wp:wrapSquare wrapText="bothSides" distT="0" distB="0" distL="114300" distR="114300"/>
            <wp:docPr id="2" name="image2.png" descr="Descargar con relleno sólid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Descargar con relleno sólido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F59FD">
        <w:t xml:space="preserve"> | </w:t>
      </w:r>
      <w:hyperlink r:id="rId12">
        <w:r>
          <w:rPr>
            <w:rFonts w:ascii="Poppins" w:eastAsia="Poppins" w:hAnsi="Poppins" w:cs="Poppins"/>
            <w:b/>
            <w:bCs/>
            <w:color w:val="467886"/>
            <w:sz w:val="16"/>
            <w:szCs w:val="16"/>
            <w:u w:val="single"/>
          </w:rPr>
          <w:t>LinkedIn</w:t>
        </w:r>
      </w:hyperlink>
      <w:r>
        <w:rPr>
          <w:rFonts w:ascii="Poppins" w:eastAsia="Poppins" w:hAnsi="Poppins" w:cs="Poppins"/>
          <w:b/>
          <w:bCs/>
          <w:sz w:val="16"/>
          <w:szCs w:val="16"/>
        </w:rPr>
        <w:t xml:space="preserve"> </w:t>
      </w:r>
      <w:r>
        <w:rPr>
          <w:rFonts w:ascii="Poppins" w:eastAsia="Poppins" w:hAnsi="Poppins" w:cs="Poppins"/>
          <w:b/>
          <w:bCs/>
          <w:color w:val="FF6600"/>
          <w:sz w:val="16"/>
          <w:szCs w:val="16"/>
        </w:rPr>
        <w:t>|</w:t>
      </w:r>
      <w:r>
        <w:rPr>
          <w:rFonts w:ascii="Poppins" w:eastAsia="Poppins" w:hAnsi="Poppins" w:cs="Poppins"/>
          <w:b/>
          <w:bCs/>
          <w:sz w:val="16"/>
          <w:szCs w:val="16"/>
        </w:rPr>
        <w:t xml:space="preserve"> </w:t>
      </w:r>
      <w:hyperlink r:id="rId13">
        <w:r>
          <w:rPr>
            <w:rFonts w:ascii="Poppins" w:eastAsia="Poppins" w:hAnsi="Poppins" w:cs="Poppins"/>
            <w:b/>
            <w:bCs/>
            <w:color w:val="467886"/>
            <w:sz w:val="16"/>
            <w:szCs w:val="16"/>
            <w:u w:val="single"/>
          </w:rPr>
          <w:t>Facebook</w:t>
        </w:r>
      </w:hyperlink>
      <w:r>
        <w:rPr>
          <w:rFonts w:ascii="Poppins" w:eastAsia="Poppins" w:hAnsi="Poppins" w:cs="Poppins"/>
          <w:b/>
          <w:bCs/>
          <w:sz w:val="16"/>
          <w:szCs w:val="16"/>
        </w:rPr>
        <w:t xml:space="preserve"> </w:t>
      </w:r>
      <w:r>
        <w:rPr>
          <w:rFonts w:ascii="Poppins" w:eastAsia="Poppins" w:hAnsi="Poppins" w:cs="Poppins"/>
          <w:b/>
          <w:bCs/>
          <w:color w:val="FF6600"/>
          <w:sz w:val="16"/>
          <w:szCs w:val="16"/>
        </w:rPr>
        <w:t>|</w:t>
      </w:r>
      <w:r>
        <w:rPr>
          <w:rFonts w:ascii="Poppins" w:eastAsia="Poppins" w:hAnsi="Poppins" w:cs="Poppins"/>
          <w:b/>
          <w:bCs/>
          <w:sz w:val="16"/>
          <w:szCs w:val="16"/>
        </w:rPr>
        <w:t xml:space="preserve"> </w:t>
      </w:r>
      <w:hyperlink r:id="rId14">
        <w:r>
          <w:rPr>
            <w:rFonts w:ascii="Poppins" w:eastAsia="Poppins" w:hAnsi="Poppins" w:cs="Poppins"/>
            <w:b/>
            <w:bCs/>
            <w:color w:val="467886"/>
            <w:sz w:val="16"/>
            <w:szCs w:val="16"/>
            <w:u w:val="single"/>
          </w:rPr>
          <w:t>Instagram</w:t>
        </w:r>
      </w:hyperlink>
      <w:r>
        <w:rPr>
          <w:rFonts w:ascii="Poppins" w:eastAsia="Poppins" w:hAnsi="Poppins" w:cs="Poppins"/>
          <w:b/>
          <w:bCs/>
          <w:sz w:val="16"/>
          <w:szCs w:val="16"/>
        </w:rPr>
        <w:t xml:space="preserve"> </w:t>
      </w:r>
      <w:r>
        <w:rPr>
          <w:rFonts w:ascii="Poppins" w:eastAsia="Poppins" w:hAnsi="Poppins" w:cs="Poppins"/>
          <w:b/>
          <w:bCs/>
          <w:color w:val="FF6600"/>
          <w:sz w:val="16"/>
          <w:szCs w:val="16"/>
        </w:rPr>
        <w:t>|</w:t>
      </w:r>
      <w:r>
        <w:rPr>
          <w:rFonts w:ascii="Poppins" w:eastAsia="Poppins" w:hAnsi="Poppins" w:cs="Poppins"/>
          <w:b/>
          <w:bCs/>
          <w:sz w:val="16"/>
          <w:szCs w:val="16"/>
        </w:rPr>
        <w:t xml:space="preserve"> </w:t>
      </w:r>
      <w:hyperlink r:id="rId15">
        <w:r>
          <w:rPr>
            <w:rFonts w:ascii="Poppins" w:eastAsia="Poppins" w:hAnsi="Poppins" w:cs="Poppins"/>
            <w:b/>
            <w:bCs/>
            <w:color w:val="467886"/>
            <w:sz w:val="16"/>
            <w:szCs w:val="16"/>
            <w:u w:val="single"/>
          </w:rPr>
          <w:t>X</w:t>
        </w:r>
      </w:hyperlink>
    </w:p>
    <w:sectPr w:rsidR="000D7BAE">
      <w:headerReference w:type="default" r:id="rId16"/>
      <w:footerReference w:type="default" r:id="rId17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A2C2B" w14:textId="77777777" w:rsidR="001E39B4" w:rsidRDefault="001E39B4">
      <w:pPr>
        <w:spacing w:after="0" w:line="240" w:lineRule="auto"/>
      </w:pPr>
      <w:r>
        <w:separator/>
      </w:r>
    </w:p>
  </w:endnote>
  <w:endnote w:type="continuationSeparator" w:id="0">
    <w:p w14:paraId="4C129B5F" w14:textId="77777777" w:rsidR="001E39B4" w:rsidRDefault="001E3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CE148302-4C15-4B62-B6E5-0A4F9618898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3F5086D9-759E-4B87-BE7D-5F142B08C9AE}"/>
    <w:embedBold r:id="rId3" w:fontKey="{69590990-700A-4064-83FA-76F06812E10B}"/>
    <w:embedItalic r:id="rId4" w:fontKey="{0E727621-0615-400A-99D1-F3ADF2359C86}"/>
  </w:font>
  <w:font w:name="Play">
    <w:charset w:val="00"/>
    <w:family w:val="auto"/>
    <w:pitch w:val="default"/>
    <w:embedRegular r:id="rId5" w:fontKey="{97B8AD16-0982-4845-9C3A-4E8792DFB0B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6" w:fontKey="{CCCCBA80-B75E-40CF-81F4-C5F865936F49}"/>
    <w:embedBold r:id="rId7" w:fontKey="{E9084454-D930-4654-8EDA-8F7562098C25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8" w:fontKey="{FC67B2E0-0701-4B38-AE2E-D02D5AA6EDA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A380CAFF-AC56-4C72-84FB-39C8B250C18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EE0332C6-BA60-4AC4-B7A7-7CBFBDB5170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935AE" w14:textId="77777777" w:rsidR="000D7BAE" w:rsidRDefault="001E39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>Departamento de Comunicación Asociación Proyecto Hombre | Calle Sánchez Díaz, 2 Madrid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75E20" w14:textId="77777777" w:rsidR="001E39B4" w:rsidRDefault="001E39B4">
      <w:pPr>
        <w:spacing w:after="0" w:line="240" w:lineRule="auto"/>
      </w:pPr>
      <w:r>
        <w:separator/>
      </w:r>
    </w:p>
  </w:footnote>
  <w:footnote w:type="continuationSeparator" w:id="0">
    <w:p w14:paraId="34A227C5" w14:textId="77777777" w:rsidR="001E39B4" w:rsidRDefault="001E39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DE6CB" w14:textId="77777777" w:rsidR="000D7BAE" w:rsidRDefault="001E39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Poppins" w:eastAsia="Poppins" w:hAnsi="Poppins" w:cs="Poppins"/>
        <w:color w:val="000000"/>
        <w:sz w:val="16"/>
        <w:szCs w:val="16"/>
      </w:rPr>
    </w:pPr>
    <w:r>
      <w:rPr>
        <w:noProof/>
        <w:color w:val="000000"/>
      </w:rPr>
      <w:drawing>
        <wp:inline distT="0" distB="0" distL="0" distR="0" wp14:anchorId="0CC093E6" wp14:editId="52F68DFC">
          <wp:extent cx="765071" cy="970283"/>
          <wp:effectExtent l="0" t="0" r="0" b="0"/>
          <wp:docPr id="3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5071" cy="9702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                                                        </w:t>
    </w:r>
    <w:r>
      <w:rPr>
        <w:rFonts w:ascii="Poppins" w:eastAsia="Poppins" w:hAnsi="Poppins" w:cs="Poppins"/>
        <w:color w:val="000000"/>
        <w:sz w:val="16"/>
        <w:szCs w:val="16"/>
      </w:rPr>
      <w:t>Nota de Prensa: 07/05/2026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B0D36"/>
    <w:multiLevelType w:val="multilevel"/>
    <w:tmpl w:val="205EFE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145350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BAE"/>
    <w:rsid w:val="000D7BAE"/>
    <w:rsid w:val="001E39B4"/>
    <w:rsid w:val="005F59FD"/>
    <w:rsid w:val="0062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AC70F"/>
  <w15:docId w15:val="{667B1768-B6EB-47F4-9DCE-762CE5E9F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s" w:eastAsia="es-E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www.facebook.com/AsociacionProyectoHombr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linkedin.com/company/proyectohombre/mycompany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s://twitter.com/proyectohombre_" TargetMode="External"/><Relationship Id="rId10" Type="http://schemas.openxmlformats.org/officeDocument/2006/relationships/hyperlink" Target="https://drive.google.com/drive/folders/18rUlhVHexS-pcQhuG2u_VaU4uwbPM8Q-?usp=drive_link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plami@proyectohombre.es" TargetMode="External"/><Relationship Id="rId14" Type="http://schemas.openxmlformats.org/officeDocument/2006/relationships/hyperlink" Target="https://www.instagram.com/proyectohombreoficial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+QX8tRfd8zb4Snb+XJf+CGKZiA==">CgMxLjA4AHIhMV8tbkhTc2M5WVpxckVnZ0RiZ1Vfbjd0MnFvbU1VNXRk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930</Words>
  <Characters>5121</Characters>
  <Application>Microsoft Office Word</Application>
  <DocSecurity>0</DocSecurity>
  <Lines>42</Lines>
  <Paragraphs>12</Paragraphs>
  <ScaleCrop>false</ScaleCrop>
  <Company/>
  <LinksUpToDate>false</LinksUpToDate>
  <CharactersWithSpaces>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Comunicación PH</cp:lastModifiedBy>
  <cp:revision>2</cp:revision>
  <dcterms:created xsi:type="dcterms:W3CDTF">2026-06-15T12:26:00Z</dcterms:created>
  <dcterms:modified xsi:type="dcterms:W3CDTF">2026-06-15T12:26:00Z</dcterms:modified>
</cp:coreProperties>
</file>